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E46A" w14:textId="77777777" w:rsidR="000B0D9C" w:rsidRDefault="000B0D9C" w:rsidP="000B0D9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38302213" w14:textId="77777777" w:rsidR="000B0D9C" w:rsidRDefault="000B0D9C" w:rsidP="000B0D9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41C93AB9" w14:textId="5AEFAF97" w:rsidR="000B0D9C" w:rsidRDefault="000B0D9C" w:rsidP="000B0D9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84860">
        <w:rPr>
          <w:rFonts w:ascii="Garamond" w:hAnsi="Garamond"/>
          <w:b/>
          <w:bCs/>
          <w:sz w:val="24"/>
          <w:szCs w:val="24"/>
        </w:rPr>
        <w:t>115.222 Policies to ensure referrals of allegations for investigations</w:t>
      </w:r>
      <w:r w:rsidRPr="0032072F">
        <w:rPr>
          <w:rFonts w:ascii="Garamond" w:hAnsi="Garamond"/>
          <w:sz w:val="24"/>
          <w:szCs w:val="24"/>
        </w:rPr>
        <w:t>.</w:t>
      </w:r>
    </w:p>
    <w:p w14:paraId="5FDEB1DB" w14:textId="77777777" w:rsidR="000B0D9C" w:rsidRDefault="000B0D9C" w:rsidP="000B0D9C">
      <w:pPr>
        <w:pStyle w:val="ListParagraph"/>
        <w:rPr>
          <w:rFonts w:ascii="Garamond" w:hAnsi="Garamond"/>
          <w:sz w:val="24"/>
          <w:szCs w:val="24"/>
        </w:rPr>
      </w:pPr>
    </w:p>
    <w:p w14:paraId="4A4A39E4" w14:textId="77777777" w:rsidR="000B0D9C" w:rsidRDefault="000B0D9C" w:rsidP="000B0D9C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</w:p>
    <w:p w14:paraId="1F36EF63" w14:textId="77777777" w:rsidR="000B0D9C" w:rsidRDefault="000B0D9C" w:rsidP="000B0D9C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</w:p>
    <w:p w14:paraId="7D5A18EA" w14:textId="1C9BC73B" w:rsidR="000B0D9C" w:rsidRDefault="000B0D9C" w:rsidP="000B0D9C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  <w:r w:rsidRPr="000B0D9C">
        <w:rPr>
          <w:rFonts w:ascii="Garamond" w:hAnsi="Garamond"/>
          <w:b/>
          <w:bCs/>
          <w:sz w:val="24"/>
          <w:szCs w:val="24"/>
        </w:rPr>
        <w:t>Policy:</w:t>
      </w:r>
      <w:r>
        <w:rPr>
          <w:rFonts w:ascii="Garamond" w:hAnsi="Garamond"/>
          <w:sz w:val="24"/>
          <w:szCs w:val="24"/>
        </w:rPr>
        <w:t xml:space="preserve"> </w:t>
      </w:r>
      <w:r w:rsidRPr="0032072F">
        <w:rPr>
          <w:rFonts w:ascii="Garamond" w:hAnsi="Garamond"/>
          <w:sz w:val="24"/>
          <w:szCs w:val="24"/>
        </w:rPr>
        <w:t xml:space="preserve"> The agency shall ensure that an administrative or criminal investigation is completed for all allegations of sexual abuse and sexual harassment. </w:t>
      </w:r>
    </w:p>
    <w:p w14:paraId="6F2B28A3" w14:textId="77777777" w:rsidR="000B0D9C" w:rsidRDefault="000B0D9C" w:rsidP="000B0D9C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</w:p>
    <w:p w14:paraId="0367BA62" w14:textId="77777777" w:rsidR="000B0D9C" w:rsidRDefault="000B0D9C" w:rsidP="000B0D9C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</w:p>
    <w:p w14:paraId="047ABA9A" w14:textId="77777777" w:rsidR="000B0D9C" w:rsidRDefault="000B0D9C" w:rsidP="000B0D9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Garamond" w:hAnsi="Garamond"/>
          <w:sz w:val="24"/>
          <w:szCs w:val="24"/>
        </w:rPr>
      </w:pPr>
      <w:r w:rsidRPr="00084EC0">
        <w:rPr>
          <w:rFonts w:ascii="Garamond" w:hAnsi="Garamond"/>
          <w:sz w:val="24"/>
          <w:szCs w:val="24"/>
        </w:rPr>
        <w:t xml:space="preserve">The agency </w:t>
      </w:r>
      <w:r>
        <w:rPr>
          <w:rFonts w:ascii="Garamond" w:hAnsi="Garamond"/>
          <w:sz w:val="24"/>
          <w:szCs w:val="24"/>
        </w:rPr>
        <w:t>will complete an administrative review and submit it to TDCJ and maintain a copy on file.</w:t>
      </w:r>
    </w:p>
    <w:p w14:paraId="73556781" w14:textId="77777777" w:rsidR="000B0D9C" w:rsidRPr="00084EC0" w:rsidRDefault="000B0D9C" w:rsidP="000B0D9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</w:t>
      </w:r>
      <w:r w:rsidRPr="00084EC0">
        <w:rPr>
          <w:rFonts w:ascii="Garamond" w:hAnsi="Garamond"/>
          <w:sz w:val="24"/>
          <w:szCs w:val="24"/>
        </w:rPr>
        <w:t xml:space="preserve"> allegations of sexual abuse or sexual harassment are referred for investigation to </w:t>
      </w:r>
      <w:r>
        <w:rPr>
          <w:rFonts w:ascii="Garamond" w:hAnsi="Garamond"/>
          <w:sz w:val="24"/>
          <w:szCs w:val="24"/>
        </w:rPr>
        <w:t>the Special Victims Unit at Amarillo Police Department</w:t>
      </w:r>
      <w:r w:rsidRPr="00084EC0">
        <w:rPr>
          <w:rFonts w:ascii="Garamond" w:hAnsi="Garamond"/>
          <w:sz w:val="24"/>
          <w:szCs w:val="24"/>
        </w:rPr>
        <w:t xml:space="preserve"> to conduct criminal investigations, unless the allegation does not involve potentially criminal behavior. </w:t>
      </w:r>
    </w:p>
    <w:p w14:paraId="5E822AB1" w14:textId="77777777" w:rsidR="003C25BD" w:rsidRDefault="003C25BD"/>
    <w:sectPr w:rsidR="003C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501"/>
    <w:multiLevelType w:val="hybridMultilevel"/>
    <w:tmpl w:val="E6A010C2"/>
    <w:lvl w:ilvl="0" w:tplc="7AE88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641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C"/>
    <w:rsid w:val="000B0D9C"/>
    <w:rsid w:val="00204761"/>
    <w:rsid w:val="003C25BD"/>
    <w:rsid w:val="00646A26"/>
    <w:rsid w:val="00CA04EE"/>
    <w:rsid w:val="00D92DA2"/>
    <w:rsid w:val="00DB7342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0814"/>
  <w15:chartTrackingRefBased/>
  <w15:docId w15:val="{06CB1E6E-4780-4C08-A0BF-FC1C4BC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9C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D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D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D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D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D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D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D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Walker</dc:creator>
  <cp:keywords/>
  <dc:description/>
  <cp:lastModifiedBy>Paul Walker</cp:lastModifiedBy>
  <cp:revision>1</cp:revision>
  <dcterms:created xsi:type="dcterms:W3CDTF">2026-06-19T11:08:00Z</dcterms:created>
  <dcterms:modified xsi:type="dcterms:W3CDTF">2026-06-19T11:09:00Z</dcterms:modified>
</cp:coreProperties>
</file>